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47D" w:rsidRPr="00AA07B0" w:rsidRDefault="004C047D" w:rsidP="004C047D">
      <w:pPr>
        <w:jc w:val="center"/>
        <w:rPr>
          <w:rFonts w:cs="Times New Roman"/>
          <w:b/>
          <w:sz w:val="22"/>
          <w:szCs w:val="22"/>
          <w:lang w:val="it-IT"/>
        </w:rPr>
      </w:pPr>
    </w:p>
    <w:p w:rsidR="004C047D" w:rsidRPr="004C2514" w:rsidRDefault="004C047D" w:rsidP="004C047D">
      <w:pPr>
        <w:jc w:val="center"/>
        <w:rPr>
          <w:rFonts w:ascii="Arial" w:hAnsi="Arial"/>
          <w:b/>
          <w:sz w:val="20"/>
          <w:szCs w:val="20"/>
        </w:rPr>
      </w:pPr>
      <w:r w:rsidRPr="004C2514">
        <w:rPr>
          <w:rFonts w:ascii="Arial" w:hAnsi="Arial"/>
          <w:b/>
          <w:sz w:val="20"/>
          <w:szCs w:val="20"/>
          <w:lang w:val="it-IT"/>
        </w:rPr>
        <w:t>PROCURĂ  SPECIAL</w:t>
      </w:r>
      <w:r w:rsidRPr="004C2514">
        <w:rPr>
          <w:rFonts w:ascii="Arial" w:hAnsi="Arial"/>
          <w:b/>
          <w:sz w:val="20"/>
          <w:szCs w:val="20"/>
        </w:rPr>
        <w:t>Ă</w:t>
      </w:r>
    </w:p>
    <w:p w:rsidR="004C047D" w:rsidRPr="004C2514" w:rsidRDefault="004C047D" w:rsidP="004C047D">
      <w:pPr>
        <w:jc w:val="center"/>
        <w:rPr>
          <w:rFonts w:ascii="Arial" w:hAnsi="Arial"/>
          <w:sz w:val="20"/>
          <w:szCs w:val="20"/>
        </w:rPr>
      </w:pPr>
    </w:p>
    <w:p w:rsidR="004C047D" w:rsidRPr="004C2514" w:rsidRDefault="004C047D" w:rsidP="004C047D">
      <w:pPr>
        <w:jc w:val="center"/>
        <w:rPr>
          <w:rFonts w:ascii="Arial" w:hAnsi="Arial"/>
          <w:sz w:val="20"/>
          <w:szCs w:val="20"/>
        </w:rPr>
      </w:pPr>
    </w:p>
    <w:p w:rsidR="004C047D" w:rsidRPr="004C2514" w:rsidRDefault="004C047D" w:rsidP="004C047D">
      <w:pPr>
        <w:overflowPunct w:val="0"/>
        <w:autoSpaceDE w:val="0"/>
        <w:jc w:val="both"/>
        <w:rPr>
          <w:rFonts w:ascii="Arial" w:hAnsi="Arial"/>
          <w:sz w:val="20"/>
          <w:szCs w:val="20"/>
        </w:rPr>
      </w:pPr>
      <w:r w:rsidRPr="004C2514">
        <w:rPr>
          <w:rFonts w:ascii="Arial" w:hAnsi="Arial"/>
          <w:sz w:val="20"/>
          <w:szCs w:val="20"/>
        </w:rPr>
        <w:tab/>
        <w:t>Subsemnatul(a) ________________________________, în calitate de acţionar al societății  REGAL S.A. Galati , domiciliat în ______</w:t>
      </w:r>
      <w:r w:rsidR="000F1F3E">
        <w:rPr>
          <w:rFonts w:ascii="Arial" w:hAnsi="Arial"/>
          <w:sz w:val="20"/>
          <w:szCs w:val="20"/>
        </w:rPr>
        <w:t>________________________</w:t>
      </w:r>
      <w:r w:rsidRPr="004C2514">
        <w:rPr>
          <w:rFonts w:ascii="Arial" w:hAnsi="Arial"/>
          <w:sz w:val="20"/>
          <w:szCs w:val="20"/>
        </w:rPr>
        <w:t xml:space="preserve"> str. _______________________________, nr._____, bl._____, sc._____, ap._____, posesor al BI/CI seria _______ nr______________, eliberat de Poliţia _____________________, la data de ______________,posesorul unui nr._____________ acţiuni, cu valoare nominală de 0,1 lei/acţiune, reprezentând un procent de________% din nr. total al acţiunilor, împuternicesc prin prezenta pe _________________________________ domiciliat în ____________________________ str. _______________________________, nr._____, bl._____, sc._____, ap._____, posesor al BI/CI  seria _______ nr______________, eliberat de Poliţia _____________________, la data de ______________, să mă reprezinte în Adunarea generală ordinară a acţionarilor societății  REGAL S.A. Galati, care va avea loc la data de 1</w:t>
      </w:r>
      <w:r w:rsidR="000F1F3E">
        <w:rPr>
          <w:rFonts w:ascii="Arial" w:hAnsi="Arial"/>
          <w:sz w:val="20"/>
          <w:szCs w:val="20"/>
        </w:rPr>
        <w:t>5</w:t>
      </w:r>
      <w:r w:rsidRPr="004C2514">
        <w:rPr>
          <w:rFonts w:ascii="Arial" w:hAnsi="Arial"/>
          <w:sz w:val="20"/>
          <w:szCs w:val="20"/>
        </w:rPr>
        <w:t>.04.202</w:t>
      </w:r>
      <w:r w:rsidR="000F1F3E">
        <w:rPr>
          <w:rFonts w:ascii="Arial" w:hAnsi="Arial"/>
          <w:sz w:val="20"/>
          <w:szCs w:val="20"/>
        </w:rPr>
        <w:t>5</w:t>
      </w:r>
      <w:r w:rsidRPr="004C2514">
        <w:rPr>
          <w:rFonts w:ascii="Arial" w:hAnsi="Arial"/>
          <w:sz w:val="20"/>
          <w:szCs w:val="20"/>
        </w:rPr>
        <w:t>, ora 1</w:t>
      </w:r>
      <w:r w:rsidR="00AA07B0" w:rsidRPr="004C2514">
        <w:rPr>
          <w:rFonts w:ascii="Arial" w:hAnsi="Arial"/>
          <w:sz w:val="20"/>
          <w:szCs w:val="20"/>
        </w:rPr>
        <w:t>1</w:t>
      </w:r>
      <w:r w:rsidRPr="004C2514">
        <w:rPr>
          <w:rFonts w:ascii="Arial" w:hAnsi="Arial"/>
          <w:sz w:val="20"/>
          <w:szCs w:val="20"/>
        </w:rPr>
        <w:t>,00 , la sediul societăţii, str.Brailei nr. 17, Complex Potcoava de Aur,  Galati, judeţul Galati sau la data ţinerii celei de–a doua adunări, în data de 1</w:t>
      </w:r>
      <w:r w:rsidR="000F1F3E">
        <w:rPr>
          <w:rFonts w:ascii="Arial" w:hAnsi="Arial"/>
          <w:sz w:val="20"/>
          <w:szCs w:val="20"/>
        </w:rPr>
        <w:t>6</w:t>
      </w:r>
      <w:r w:rsidRPr="004C2514">
        <w:rPr>
          <w:rFonts w:ascii="Arial" w:hAnsi="Arial"/>
          <w:sz w:val="20"/>
          <w:szCs w:val="20"/>
        </w:rPr>
        <w:t>.04. 202</w:t>
      </w:r>
      <w:r w:rsidR="000F1F3E">
        <w:rPr>
          <w:rFonts w:ascii="Arial" w:hAnsi="Arial"/>
          <w:sz w:val="20"/>
          <w:szCs w:val="20"/>
        </w:rPr>
        <w:t>5</w:t>
      </w:r>
      <w:r w:rsidRPr="004C2514">
        <w:rPr>
          <w:rFonts w:ascii="Arial" w:hAnsi="Arial"/>
          <w:sz w:val="20"/>
          <w:szCs w:val="20"/>
        </w:rPr>
        <w:t>, care se va ţine de la aceeaşi oră, în acelaşi loc şi cu aceeaşi ordine de zi, în cazul în care cea dintâi nu s-ar ţine, hotărând în numele meu în problemele ce fac obiectul următoarelor puncte de pe ordinea de zi  a şedinţei adunării generale:</w:t>
      </w:r>
    </w:p>
    <w:p w:rsidR="004C2514" w:rsidRDefault="004C2514" w:rsidP="004C047D">
      <w:pPr>
        <w:overflowPunct w:val="0"/>
        <w:autoSpaceDE w:val="0"/>
        <w:jc w:val="both"/>
        <w:rPr>
          <w:rFonts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8"/>
        <w:gridCol w:w="7947"/>
        <w:gridCol w:w="440"/>
        <w:gridCol w:w="437"/>
        <w:gridCol w:w="440"/>
      </w:tblGrid>
      <w:tr w:rsidR="004C2514" w:rsidTr="004C2514">
        <w:trPr>
          <w:trHeight w:val="248"/>
        </w:trPr>
        <w:tc>
          <w:tcPr>
            <w:tcW w:w="548" w:type="dxa"/>
            <w:tcBorders>
              <w:top w:val="single" w:sz="4" w:space="0" w:color="auto"/>
              <w:left w:val="single" w:sz="4" w:space="0" w:color="auto"/>
              <w:bottom w:val="single" w:sz="4" w:space="0" w:color="auto"/>
              <w:right w:val="single" w:sz="4" w:space="0" w:color="auto"/>
            </w:tcBorders>
            <w:hideMark/>
          </w:tcPr>
          <w:p w:rsidR="004C2514" w:rsidRDefault="004C2514">
            <w:pPr>
              <w:overflowPunct w:val="0"/>
              <w:autoSpaceDE w:val="0"/>
              <w:jc w:val="both"/>
              <w:rPr>
                <w:rFonts w:cs="Times New Roman"/>
                <w:b/>
                <w:kern w:val="2"/>
              </w:rPr>
            </w:pPr>
            <w:r>
              <w:rPr>
                <w:rFonts w:cs="Times New Roman"/>
                <w:b/>
                <w:sz w:val="22"/>
                <w:szCs w:val="22"/>
              </w:rPr>
              <w:t>OZ</w:t>
            </w:r>
          </w:p>
        </w:tc>
        <w:tc>
          <w:tcPr>
            <w:tcW w:w="7947" w:type="dxa"/>
            <w:tcBorders>
              <w:top w:val="single" w:sz="4" w:space="0" w:color="auto"/>
              <w:left w:val="single" w:sz="4" w:space="0" w:color="auto"/>
              <w:bottom w:val="single" w:sz="4" w:space="0" w:color="auto"/>
              <w:right w:val="single" w:sz="4" w:space="0" w:color="auto"/>
            </w:tcBorders>
            <w:hideMark/>
          </w:tcPr>
          <w:p w:rsidR="004C2514" w:rsidRDefault="004C2514">
            <w:pPr>
              <w:overflowPunct w:val="0"/>
              <w:autoSpaceDE w:val="0"/>
              <w:jc w:val="center"/>
              <w:rPr>
                <w:rFonts w:cs="Times New Roman"/>
                <w:b/>
                <w:kern w:val="2"/>
              </w:rPr>
            </w:pPr>
            <w:r>
              <w:rPr>
                <w:rFonts w:cs="Times New Roman"/>
                <w:b/>
                <w:sz w:val="22"/>
                <w:szCs w:val="22"/>
              </w:rPr>
              <w:t>Textul propunerilor de hotarari supuse votului</w:t>
            </w:r>
          </w:p>
        </w:tc>
        <w:tc>
          <w:tcPr>
            <w:tcW w:w="440" w:type="dxa"/>
            <w:tcBorders>
              <w:top w:val="single" w:sz="4" w:space="0" w:color="auto"/>
              <w:left w:val="single" w:sz="4" w:space="0" w:color="auto"/>
              <w:bottom w:val="single" w:sz="4" w:space="0" w:color="auto"/>
              <w:right w:val="single" w:sz="4" w:space="0" w:color="auto"/>
            </w:tcBorders>
            <w:hideMark/>
          </w:tcPr>
          <w:p w:rsidR="004C2514" w:rsidRDefault="004C2514">
            <w:pPr>
              <w:overflowPunct w:val="0"/>
              <w:autoSpaceDE w:val="0"/>
              <w:jc w:val="both"/>
              <w:rPr>
                <w:rFonts w:cs="Times New Roman"/>
                <w:b/>
                <w:kern w:val="2"/>
              </w:rPr>
            </w:pPr>
            <w:r>
              <w:rPr>
                <w:rFonts w:cs="Times New Roman"/>
                <w:b/>
                <w:sz w:val="22"/>
                <w:szCs w:val="22"/>
              </w:rPr>
              <w:t>P</w:t>
            </w:r>
          </w:p>
        </w:tc>
        <w:tc>
          <w:tcPr>
            <w:tcW w:w="437" w:type="dxa"/>
            <w:tcBorders>
              <w:top w:val="single" w:sz="4" w:space="0" w:color="auto"/>
              <w:left w:val="single" w:sz="4" w:space="0" w:color="auto"/>
              <w:bottom w:val="single" w:sz="4" w:space="0" w:color="auto"/>
              <w:right w:val="single" w:sz="4" w:space="0" w:color="auto"/>
            </w:tcBorders>
            <w:hideMark/>
          </w:tcPr>
          <w:p w:rsidR="004C2514" w:rsidRDefault="004C2514">
            <w:pPr>
              <w:overflowPunct w:val="0"/>
              <w:autoSpaceDE w:val="0"/>
              <w:jc w:val="both"/>
              <w:rPr>
                <w:rFonts w:cs="Times New Roman"/>
                <w:b/>
                <w:kern w:val="2"/>
              </w:rPr>
            </w:pPr>
            <w:r>
              <w:rPr>
                <w:rFonts w:cs="Times New Roman"/>
                <w:b/>
                <w:sz w:val="22"/>
                <w:szCs w:val="22"/>
              </w:rPr>
              <w:t>I</w:t>
            </w:r>
          </w:p>
        </w:tc>
        <w:tc>
          <w:tcPr>
            <w:tcW w:w="440" w:type="dxa"/>
            <w:tcBorders>
              <w:top w:val="single" w:sz="4" w:space="0" w:color="auto"/>
              <w:left w:val="single" w:sz="4" w:space="0" w:color="auto"/>
              <w:bottom w:val="single" w:sz="4" w:space="0" w:color="auto"/>
              <w:right w:val="single" w:sz="4" w:space="0" w:color="auto"/>
            </w:tcBorders>
            <w:hideMark/>
          </w:tcPr>
          <w:p w:rsidR="004C2514" w:rsidRDefault="004C2514">
            <w:pPr>
              <w:overflowPunct w:val="0"/>
              <w:autoSpaceDE w:val="0"/>
              <w:jc w:val="both"/>
              <w:rPr>
                <w:rFonts w:cs="Times New Roman"/>
                <w:b/>
                <w:kern w:val="2"/>
              </w:rPr>
            </w:pPr>
            <w:r>
              <w:rPr>
                <w:rFonts w:cs="Times New Roman"/>
                <w:b/>
                <w:sz w:val="22"/>
                <w:szCs w:val="22"/>
              </w:rPr>
              <w:t>A</w:t>
            </w:r>
          </w:p>
        </w:tc>
      </w:tr>
      <w:tr w:rsidR="004C2514" w:rsidTr="004C2514">
        <w:trPr>
          <w:trHeight w:val="437"/>
        </w:trPr>
        <w:tc>
          <w:tcPr>
            <w:tcW w:w="548" w:type="dxa"/>
            <w:tcBorders>
              <w:top w:val="single" w:sz="4" w:space="0" w:color="auto"/>
              <w:left w:val="single" w:sz="4" w:space="0" w:color="auto"/>
              <w:bottom w:val="single" w:sz="4" w:space="0" w:color="auto"/>
              <w:right w:val="single" w:sz="4" w:space="0" w:color="auto"/>
            </w:tcBorders>
            <w:hideMark/>
          </w:tcPr>
          <w:p w:rsidR="004C2514" w:rsidRDefault="004C2514">
            <w:pPr>
              <w:overflowPunct w:val="0"/>
              <w:autoSpaceDE w:val="0"/>
              <w:jc w:val="both"/>
              <w:rPr>
                <w:rFonts w:cs="Times New Roman"/>
                <w:kern w:val="2"/>
              </w:rPr>
            </w:pPr>
            <w:r>
              <w:rPr>
                <w:rFonts w:cs="Times New Roman"/>
                <w:sz w:val="22"/>
                <w:szCs w:val="22"/>
              </w:rPr>
              <w:t>1</w:t>
            </w:r>
          </w:p>
        </w:tc>
        <w:tc>
          <w:tcPr>
            <w:tcW w:w="7947" w:type="dxa"/>
            <w:tcBorders>
              <w:top w:val="single" w:sz="4" w:space="0" w:color="auto"/>
              <w:left w:val="single" w:sz="4" w:space="0" w:color="auto"/>
              <w:bottom w:val="single" w:sz="4" w:space="0" w:color="auto"/>
              <w:right w:val="single" w:sz="4" w:space="0" w:color="auto"/>
            </w:tcBorders>
            <w:hideMark/>
          </w:tcPr>
          <w:p w:rsidR="004C2514" w:rsidRDefault="004C2514">
            <w:pPr>
              <w:overflowPunct w:val="0"/>
              <w:autoSpaceDE w:val="0"/>
              <w:jc w:val="both"/>
              <w:rPr>
                <w:rFonts w:ascii="Arial" w:hAnsi="Arial"/>
                <w:kern w:val="2"/>
                <w:sz w:val="20"/>
                <w:szCs w:val="20"/>
              </w:rPr>
            </w:pPr>
            <w:r>
              <w:rPr>
                <w:rFonts w:ascii="Arial" w:hAnsi="Arial"/>
                <w:sz w:val="20"/>
                <w:szCs w:val="20"/>
                <w:lang w:val="ro-RO"/>
              </w:rPr>
              <w:t>Alegerea secretarului sedintei AGOA dintre actionarii societatii, conform art.129 alin.(2) din Legea nr.31/1990 privind societatile</w:t>
            </w:r>
          </w:p>
        </w:tc>
        <w:tc>
          <w:tcPr>
            <w:tcW w:w="440" w:type="dxa"/>
            <w:tcBorders>
              <w:top w:val="single" w:sz="4" w:space="0" w:color="auto"/>
              <w:left w:val="single" w:sz="4" w:space="0" w:color="auto"/>
              <w:bottom w:val="single" w:sz="4" w:space="0" w:color="auto"/>
              <w:right w:val="single" w:sz="4" w:space="0" w:color="auto"/>
            </w:tcBorders>
          </w:tcPr>
          <w:p w:rsidR="004C2514" w:rsidRDefault="004C2514">
            <w:pPr>
              <w:overflowPunct w:val="0"/>
              <w:autoSpaceDE w:val="0"/>
              <w:jc w:val="both"/>
              <w:rPr>
                <w:rFonts w:cs="Times New Roman"/>
                <w:kern w:val="2"/>
              </w:rPr>
            </w:pPr>
          </w:p>
        </w:tc>
        <w:tc>
          <w:tcPr>
            <w:tcW w:w="437" w:type="dxa"/>
            <w:tcBorders>
              <w:top w:val="single" w:sz="4" w:space="0" w:color="auto"/>
              <w:left w:val="single" w:sz="4" w:space="0" w:color="auto"/>
              <w:bottom w:val="single" w:sz="4" w:space="0" w:color="auto"/>
              <w:right w:val="single" w:sz="4" w:space="0" w:color="auto"/>
            </w:tcBorders>
          </w:tcPr>
          <w:p w:rsidR="004C2514" w:rsidRDefault="004C2514">
            <w:pPr>
              <w:overflowPunct w:val="0"/>
              <w:autoSpaceDE w:val="0"/>
              <w:jc w:val="both"/>
              <w:rPr>
                <w:rFonts w:cs="Times New Roman"/>
                <w:kern w:val="2"/>
              </w:rPr>
            </w:pPr>
          </w:p>
        </w:tc>
        <w:tc>
          <w:tcPr>
            <w:tcW w:w="440" w:type="dxa"/>
            <w:tcBorders>
              <w:top w:val="single" w:sz="4" w:space="0" w:color="auto"/>
              <w:left w:val="single" w:sz="4" w:space="0" w:color="auto"/>
              <w:bottom w:val="single" w:sz="4" w:space="0" w:color="auto"/>
              <w:right w:val="single" w:sz="4" w:space="0" w:color="auto"/>
            </w:tcBorders>
          </w:tcPr>
          <w:p w:rsidR="004C2514" w:rsidRDefault="004C2514">
            <w:pPr>
              <w:overflowPunct w:val="0"/>
              <w:autoSpaceDE w:val="0"/>
              <w:jc w:val="both"/>
              <w:rPr>
                <w:rFonts w:cs="Times New Roman"/>
                <w:kern w:val="2"/>
              </w:rPr>
            </w:pPr>
          </w:p>
        </w:tc>
      </w:tr>
      <w:tr w:rsidR="004C2514" w:rsidTr="004C2514">
        <w:trPr>
          <w:trHeight w:val="670"/>
        </w:trPr>
        <w:tc>
          <w:tcPr>
            <w:tcW w:w="548" w:type="dxa"/>
            <w:tcBorders>
              <w:top w:val="single" w:sz="4" w:space="0" w:color="auto"/>
              <w:left w:val="single" w:sz="4" w:space="0" w:color="auto"/>
              <w:bottom w:val="single" w:sz="4" w:space="0" w:color="auto"/>
              <w:right w:val="single" w:sz="4" w:space="0" w:color="auto"/>
            </w:tcBorders>
            <w:hideMark/>
          </w:tcPr>
          <w:p w:rsidR="004C2514" w:rsidRDefault="004C2514">
            <w:pPr>
              <w:overflowPunct w:val="0"/>
              <w:autoSpaceDE w:val="0"/>
              <w:jc w:val="both"/>
              <w:rPr>
                <w:rFonts w:cs="Times New Roman"/>
                <w:kern w:val="2"/>
              </w:rPr>
            </w:pPr>
            <w:r>
              <w:rPr>
                <w:rFonts w:cs="Times New Roman"/>
                <w:sz w:val="22"/>
                <w:szCs w:val="22"/>
              </w:rPr>
              <w:t>2</w:t>
            </w:r>
          </w:p>
        </w:tc>
        <w:tc>
          <w:tcPr>
            <w:tcW w:w="7947" w:type="dxa"/>
            <w:tcBorders>
              <w:top w:val="single" w:sz="4" w:space="0" w:color="auto"/>
              <w:left w:val="single" w:sz="4" w:space="0" w:color="auto"/>
              <w:bottom w:val="single" w:sz="4" w:space="0" w:color="auto"/>
              <w:right w:val="single" w:sz="4" w:space="0" w:color="auto"/>
            </w:tcBorders>
            <w:hideMark/>
          </w:tcPr>
          <w:p w:rsidR="004C2514" w:rsidRDefault="004C2514">
            <w:pPr>
              <w:autoSpaceDE w:val="0"/>
              <w:jc w:val="both"/>
              <w:rPr>
                <w:rFonts w:ascii="Arial" w:hAnsi="Arial"/>
                <w:kern w:val="2"/>
                <w:sz w:val="20"/>
                <w:szCs w:val="20"/>
              </w:rPr>
            </w:pPr>
            <w:r>
              <w:rPr>
                <w:rFonts w:ascii="Arial" w:hAnsi="Arial"/>
                <w:sz w:val="20"/>
                <w:szCs w:val="20"/>
                <w:lang w:val="ro-RO"/>
              </w:rPr>
              <w:t>Aprobarea situaţiilor financiare pentru exercitiul financiar incheiat la 31 decembrie 2024, insotite de Raportul auditorului independent si a Raportului anual al Consiliului de Administraţie aferent situatiilor financiare pentru exercitiul financiar 2024.</w:t>
            </w:r>
          </w:p>
        </w:tc>
        <w:tc>
          <w:tcPr>
            <w:tcW w:w="440" w:type="dxa"/>
            <w:tcBorders>
              <w:top w:val="single" w:sz="4" w:space="0" w:color="auto"/>
              <w:left w:val="single" w:sz="4" w:space="0" w:color="auto"/>
              <w:bottom w:val="single" w:sz="4" w:space="0" w:color="auto"/>
              <w:right w:val="single" w:sz="4" w:space="0" w:color="auto"/>
            </w:tcBorders>
          </w:tcPr>
          <w:p w:rsidR="004C2514" w:rsidRDefault="004C2514">
            <w:pPr>
              <w:overflowPunct w:val="0"/>
              <w:autoSpaceDE w:val="0"/>
              <w:jc w:val="both"/>
              <w:rPr>
                <w:rFonts w:cs="Times New Roman"/>
                <w:kern w:val="2"/>
              </w:rPr>
            </w:pPr>
          </w:p>
        </w:tc>
        <w:tc>
          <w:tcPr>
            <w:tcW w:w="437" w:type="dxa"/>
            <w:tcBorders>
              <w:top w:val="single" w:sz="4" w:space="0" w:color="auto"/>
              <w:left w:val="single" w:sz="4" w:space="0" w:color="auto"/>
              <w:bottom w:val="single" w:sz="4" w:space="0" w:color="auto"/>
              <w:right w:val="single" w:sz="4" w:space="0" w:color="auto"/>
            </w:tcBorders>
          </w:tcPr>
          <w:p w:rsidR="004C2514" w:rsidRDefault="004C2514">
            <w:pPr>
              <w:overflowPunct w:val="0"/>
              <w:autoSpaceDE w:val="0"/>
              <w:jc w:val="both"/>
              <w:rPr>
                <w:rFonts w:cs="Times New Roman"/>
                <w:kern w:val="2"/>
              </w:rPr>
            </w:pPr>
          </w:p>
        </w:tc>
        <w:tc>
          <w:tcPr>
            <w:tcW w:w="440" w:type="dxa"/>
            <w:tcBorders>
              <w:top w:val="single" w:sz="4" w:space="0" w:color="auto"/>
              <w:left w:val="single" w:sz="4" w:space="0" w:color="auto"/>
              <w:bottom w:val="single" w:sz="4" w:space="0" w:color="auto"/>
              <w:right w:val="single" w:sz="4" w:space="0" w:color="auto"/>
            </w:tcBorders>
          </w:tcPr>
          <w:p w:rsidR="004C2514" w:rsidRDefault="004C2514">
            <w:pPr>
              <w:overflowPunct w:val="0"/>
              <w:autoSpaceDE w:val="0"/>
              <w:jc w:val="both"/>
              <w:rPr>
                <w:rFonts w:cs="Times New Roman"/>
                <w:kern w:val="2"/>
              </w:rPr>
            </w:pPr>
          </w:p>
        </w:tc>
      </w:tr>
      <w:tr w:rsidR="004C2514" w:rsidTr="004C2514">
        <w:trPr>
          <w:trHeight w:val="655"/>
        </w:trPr>
        <w:tc>
          <w:tcPr>
            <w:tcW w:w="548" w:type="dxa"/>
            <w:tcBorders>
              <w:top w:val="single" w:sz="4" w:space="0" w:color="auto"/>
              <w:left w:val="single" w:sz="4" w:space="0" w:color="auto"/>
              <w:bottom w:val="single" w:sz="4" w:space="0" w:color="auto"/>
              <w:right w:val="single" w:sz="4" w:space="0" w:color="auto"/>
            </w:tcBorders>
            <w:hideMark/>
          </w:tcPr>
          <w:p w:rsidR="004C2514" w:rsidRDefault="004C2514">
            <w:pPr>
              <w:overflowPunct w:val="0"/>
              <w:autoSpaceDE w:val="0"/>
              <w:jc w:val="both"/>
              <w:rPr>
                <w:rFonts w:cs="Times New Roman"/>
                <w:kern w:val="2"/>
              </w:rPr>
            </w:pPr>
            <w:r>
              <w:rPr>
                <w:rFonts w:cs="Times New Roman"/>
                <w:sz w:val="22"/>
                <w:szCs w:val="22"/>
              </w:rPr>
              <w:t>3</w:t>
            </w:r>
          </w:p>
        </w:tc>
        <w:tc>
          <w:tcPr>
            <w:tcW w:w="7947" w:type="dxa"/>
            <w:tcBorders>
              <w:top w:val="single" w:sz="4" w:space="0" w:color="auto"/>
              <w:left w:val="single" w:sz="4" w:space="0" w:color="auto"/>
              <w:bottom w:val="single" w:sz="4" w:space="0" w:color="auto"/>
              <w:right w:val="single" w:sz="4" w:space="0" w:color="auto"/>
            </w:tcBorders>
            <w:hideMark/>
          </w:tcPr>
          <w:p w:rsidR="004C2514" w:rsidRDefault="004C2514">
            <w:pPr>
              <w:overflowPunct w:val="0"/>
              <w:autoSpaceDE w:val="0"/>
              <w:jc w:val="both"/>
              <w:rPr>
                <w:rFonts w:ascii="Arial" w:hAnsi="Arial"/>
                <w:kern w:val="2"/>
                <w:sz w:val="20"/>
                <w:szCs w:val="20"/>
              </w:rPr>
            </w:pPr>
            <w:r>
              <w:rPr>
                <w:rFonts w:ascii="Arial" w:hAnsi="Arial"/>
                <w:sz w:val="20"/>
                <w:szCs w:val="20"/>
                <w:lang w:val="ro-RO"/>
              </w:rPr>
              <w:t xml:space="preserve">Aprobarea acoperirii pierderii aferente anului 2024 din rezultatul reportat reprezentand surplusul realizat din rezerve din reevaluare aferente activelor vandute in anul 2024, in suma de </w:t>
            </w:r>
            <w:r>
              <w:rPr>
                <w:rFonts w:ascii="Arial" w:hAnsi="Arial"/>
                <w:b/>
                <w:sz w:val="20"/>
                <w:szCs w:val="20"/>
                <w:lang w:val="ro-RO"/>
              </w:rPr>
              <w:t>51.505,78</w:t>
            </w:r>
            <w:r>
              <w:rPr>
                <w:rFonts w:ascii="Arial" w:hAnsi="Arial"/>
                <w:sz w:val="20"/>
                <w:szCs w:val="20"/>
                <w:lang w:val="ro-RO"/>
              </w:rPr>
              <w:t xml:space="preserve"> lei</w:t>
            </w:r>
          </w:p>
        </w:tc>
        <w:tc>
          <w:tcPr>
            <w:tcW w:w="440" w:type="dxa"/>
            <w:tcBorders>
              <w:top w:val="single" w:sz="4" w:space="0" w:color="auto"/>
              <w:left w:val="single" w:sz="4" w:space="0" w:color="auto"/>
              <w:bottom w:val="single" w:sz="4" w:space="0" w:color="auto"/>
              <w:right w:val="single" w:sz="4" w:space="0" w:color="auto"/>
            </w:tcBorders>
          </w:tcPr>
          <w:p w:rsidR="004C2514" w:rsidRDefault="004C2514">
            <w:pPr>
              <w:overflowPunct w:val="0"/>
              <w:autoSpaceDE w:val="0"/>
              <w:jc w:val="both"/>
              <w:rPr>
                <w:rFonts w:cs="Times New Roman"/>
                <w:kern w:val="2"/>
              </w:rPr>
            </w:pPr>
          </w:p>
        </w:tc>
        <w:tc>
          <w:tcPr>
            <w:tcW w:w="437" w:type="dxa"/>
            <w:tcBorders>
              <w:top w:val="single" w:sz="4" w:space="0" w:color="auto"/>
              <w:left w:val="single" w:sz="4" w:space="0" w:color="auto"/>
              <w:bottom w:val="single" w:sz="4" w:space="0" w:color="auto"/>
              <w:right w:val="single" w:sz="4" w:space="0" w:color="auto"/>
            </w:tcBorders>
          </w:tcPr>
          <w:p w:rsidR="004C2514" w:rsidRDefault="004C2514">
            <w:pPr>
              <w:overflowPunct w:val="0"/>
              <w:autoSpaceDE w:val="0"/>
              <w:jc w:val="both"/>
              <w:rPr>
                <w:rFonts w:cs="Times New Roman"/>
                <w:kern w:val="2"/>
              </w:rPr>
            </w:pPr>
          </w:p>
        </w:tc>
        <w:tc>
          <w:tcPr>
            <w:tcW w:w="440" w:type="dxa"/>
            <w:tcBorders>
              <w:top w:val="single" w:sz="4" w:space="0" w:color="auto"/>
              <w:left w:val="single" w:sz="4" w:space="0" w:color="auto"/>
              <w:bottom w:val="single" w:sz="4" w:space="0" w:color="auto"/>
              <w:right w:val="single" w:sz="4" w:space="0" w:color="auto"/>
            </w:tcBorders>
          </w:tcPr>
          <w:p w:rsidR="004C2514" w:rsidRDefault="004C2514">
            <w:pPr>
              <w:overflowPunct w:val="0"/>
              <w:autoSpaceDE w:val="0"/>
              <w:jc w:val="both"/>
              <w:rPr>
                <w:rFonts w:cs="Times New Roman"/>
                <w:kern w:val="2"/>
              </w:rPr>
            </w:pPr>
          </w:p>
        </w:tc>
      </w:tr>
      <w:tr w:rsidR="004C2514" w:rsidTr="004C2514">
        <w:trPr>
          <w:trHeight w:val="1558"/>
        </w:trPr>
        <w:tc>
          <w:tcPr>
            <w:tcW w:w="548" w:type="dxa"/>
            <w:tcBorders>
              <w:top w:val="single" w:sz="4" w:space="0" w:color="auto"/>
              <w:left w:val="single" w:sz="4" w:space="0" w:color="auto"/>
              <w:bottom w:val="single" w:sz="4" w:space="0" w:color="auto"/>
              <w:right w:val="single" w:sz="4" w:space="0" w:color="auto"/>
            </w:tcBorders>
            <w:hideMark/>
          </w:tcPr>
          <w:p w:rsidR="004C2514" w:rsidRDefault="004C2514">
            <w:pPr>
              <w:overflowPunct w:val="0"/>
              <w:autoSpaceDE w:val="0"/>
              <w:jc w:val="both"/>
              <w:rPr>
                <w:rFonts w:cs="Times New Roman"/>
                <w:kern w:val="2"/>
              </w:rPr>
            </w:pPr>
            <w:r>
              <w:rPr>
                <w:rFonts w:cs="Times New Roman"/>
                <w:sz w:val="22"/>
                <w:szCs w:val="22"/>
              </w:rPr>
              <w:t>4</w:t>
            </w:r>
          </w:p>
        </w:tc>
        <w:tc>
          <w:tcPr>
            <w:tcW w:w="7947" w:type="dxa"/>
            <w:tcBorders>
              <w:top w:val="single" w:sz="4" w:space="0" w:color="auto"/>
              <w:left w:val="single" w:sz="4" w:space="0" w:color="auto"/>
              <w:bottom w:val="single" w:sz="4" w:space="0" w:color="auto"/>
              <w:right w:val="single" w:sz="4" w:space="0" w:color="auto"/>
            </w:tcBorders>
            <w:hideMark/>
          </w:tcPr>
          <w:p w:rsidR="004C2514" w:rsidRDefault="004C2514">
            <w:pPr>
              <w:jc w:val="both"/>
              <w:rPr>
                <w:rFonts w:ascii="Arial" w:hAnsi="Arial"/>
                <w:kern w:val="2"/>
                <w:sz w:val="20"/>
                <w:szCs w:val="20"/>
                <w:lang w:val="ro-RO"/>
              </w:rPr>
            </w:pPr>
            <w:r>
              <w:rPr>
                <w:rFonts w:ascii="Arial" w:hAnsi="Arial"/>
                <w:sz w:val="20"/>
                <w:szCs w:val="20"/>
                <w:lang w:val="ro-RO"/>
              </w:rPr>
              <w:t xml:space="preserve">Aprobarea repartizarii de dividende in suma de </w:t>
            </w:r>
            <w:r>
              <w:rPr>
                <w:rFonts w:ascii="Arial" w:hAnsi="Arial"/>
                <w:b/>
                <w:sz w:val="20"/>
                <w:szCs w:val="20"/>
                <w:lang w:val="ro-RO"/>
              </w:rPr>
              <w:t>1.973.587,28</w:t>
            </w:r>
            <w:r>
              <w:rPr>
                <w:rFonts w:ascii="Arial" w:hAnsi="Arial"/>
                <w:sz w:val="20"/>
                <w:szCs w:val="20"/>
                <w:lang w:val="ro-RO"/>
              </w:rPr>
              <w:t xml:space="preserve"> lei , respectiv dividend brut/actiune </w:t>
            </w:r>
            <w:r>
              <w:rPr>
                <w:rFonts w:ascii="Arial" w:hAnsi="Arial"/>
                <w:b/>
                <w:sz w:val="20"/>
                <w:szCs w:val="20"/>
                <w:lang w:val="ro-RO"/>
              </w:rPr>
              <w:t>1,66 lei</w:t>
            </w:r>
            <w:r>
              <w:rPr>
                <w:rFonts w:ascii="Arial" w:hAnsi="Arial"/>
                <w:sz w:val="20"/>
                <w:szCs w:val="20"/>
                <w:lang w:val="ro-RO"/>
              </w:rPr>
              <w:t>, din rezultatul reportat reprezentand surplusul realizat din rezerve din reevaluare aferente activelor vandute in anul 2024.</w:t>
            </w:r>
          </w:p>
          <w:p w:rsidR="004C2514" w:rsidRDefault="004C2514">
            <w:pPr>
              <w:jc w:val="both"/>
              <w:rPr>
                <w:rFonts w:ascii="Arial" w:hAnsi="Arial"/>
                <w:kern w:val="2"/>
                <w:sz w:val="20"/>
                <w:szCs w:val="20"/>
              </w:rPr>
            </w:pPr>
            <w:r>
              <w:rPr>
                <w:rFonts w:ascii="Arial" w:eastAsia="Times New Roman" w:hAnsi="Arial"/>
                <w:bCs/>
                <w:sz w:val="20"/>
                <w:szCs w:val="20"/>
                <w:lang w:val="ro-RO"/>
              </w:rPr>
              <w:t xml:space="preserve">Aprobarea datei de 26.06.2025 ca data de inregistrare si a datei de 15.07.2025 a platii dividendului. </w:t>
            </w:r>
            <w:r>
              <w:rPr>
                <w:rFonts w:ascii="Arial" w:hAnsi="Arial"/>
                <w:sz w:val="20"/>
                <w:szCs w:val="20"/>
                <w:lang w:val="ro-RO"/>
              </w:rPr>
              <w:t>Costurile aferente platilor se suporta din valoarea dividendului net. Plata dividendelor se efectueaza prin Depozitarul Central si agent de plata Banca Transilvania.</w:t>
            </w:r>
          </w:p>
        </w:tc>
        <w:tc>
          <w:tcPr>
            <w:tcW w:w="440" w:type="dxa"/>
            <w:tcBorders>
              <w:top w:val="single" w:sz="4" w:space="0" w:color="auto"/>
              <w:left w:val="single" w:sz="4" w:space="0" w:color="auto"/>
              <w:bottom w:val="single" w:sz="4" w:space="0" w:color="auto"/>
              <w:right w:val="single" w:sz="4" w:space="0" w:color="auto"/>
            </w:tcBorders>
          </w:tcPr>
          <w:p w:rsidR="004C2514" w:rsidRDefault="004C2514">
            <w:pPr>
              <w:overflowPunct w:val="0"/>
              <w:autoSpaceDE w:val="0"/>
              <w:jc w:val="both"/>
              <w:rPr>
                <w:rFonts w:cs="Times New Roman"/>
                <w:kern w:val="2"/>
              </w:rPr>
            </w:pPr>
          </w:p>
        </w:tc>
        <w:tc>
          <w:tcPr>
            <w:tcW w:w="437" w:type="dxa"/>
            <w:tcBorders>
              <w:top w:val="single" w:sz="4" w:space="0" w:color="auto"/>
              <w:left w:val="single" w:sz="4" w:space="0" w:color="auto"/>
              <w:bottom w:val="single" w:sz="4" w:space="0" w:color="auto"/>
              <w:right w:val="single" w:sz="4" w:space="0" w:color="auto"/>
            </w:tcBorders>
          </w:tcPr>
          <w:p w:rsidR="004C2514" w:rsidRDefault="004C2514">
            <w:pPr>
              <w:overflowPunct w:val="0"/>
              <w:autoSpaceDE w:val="0"/>
              <w:jc w:val="both"/>
              <w:rPr>
                <w:rFonts w:cs="Times New Roman"/>
                <w:kern w:val="2"/>
              </w:rPr>
            </w:pPr>
          </w:p>
        </w:tc>
        <w:tc>
          <w:tcPr>
            <w:tcW w:w="440" w:type="dxa"/>
            <w:tcBorders>
              <w:top w:val="single" w:sz="4" w:space="0" w:color="auto"/>
              <w:left w:val="single" w:sz="4" w:space="0" w:color="auto"/>
              <w:bottom w:val="single" w:sz="4" w:space="0" w:color="auto"/>
              <w:right w:val="single" w:sz="4" w:space="0" w:color="auto"/>
            </w:tcBorders>
          </w:tcPr>
          <w:p w:rsidR="004C2514" w:rsidRDefault="004C2514">
            <w:pPr>
              <w:overflowPunct w:val="0"/>
              <w:autoSpaceDE w:val="0"/>
              <w:jc w:val="both"/>
              <w:rPr>
                <w:rFonts w:cs="Times New Roman"/>
                <w:kern w:val="2"/>
              </w:rPr>
            </w:pPr>
          </w:p>
        </w:tc>
      </w:tr>
      <w:tr w:rsidR="004C2514" w:rsidTr="004C2514">
        <w:trPr>
          <w:trHeight w:val="888"/>
        </w:trPr>
        <w:tc>
          <w:tcPr>
            <w:tcW w:w="548" w:type="dxa"/>
            <w:tcBorders>
              <w:top w:val="single" w:sz="4" w:space="0" w:color="auto"/>
              <w:left w:val="single" w:sz="4" w:space="0" w:color="auto"/>
              <w:bottom w:val="single" w:sz="4" w:space="0" w:color="auto"/>
              <w:right w:val="single" w:sz="4" w:space="0" w:color="auto"/>
            </w:tcBorders>
            <w:hideMark/>
          </w:tcPr>
          <w:p w:rsidR="004C2514" w:rsidRDefault="004C2514">
            <w:pPr>
              <w:overflowPunct w:val="0"/>
              <w:autoSpaceDE w:val="0"/>
              <w:jc w:val="both"/>
              <w:rPr>
                <w:rFonts w:cs="Times New Roman"/>
                <w:kern w:val="2"/>
              </w:rPr>
            </w:pPr>
            <w:r>
              <w:rPr>
                <w:rFonts w:cs="Times New Roman"/>
                <w:sz w:val="22"/>
                <w:szCs w:val="22"/>
              </w:rPr>
              <w:t>5</w:t>
            </w:r>
          </w:p>
        </w:tc>
        <w:tc>
          <w:tcPr>
            <w:tcW w:w="7947" w:type="dxa"/>
            <w:tcBorders>
              <w:top w:val="single" w:sz="4" w:space="0" w:color="auto"/>
              <w:left w:val="single" w:sz="4" w:space="0" w:color="auto"/>
              <w:bottom w:val="single" w:sz="4" w:space="0" w:color="auto"/>
              <w:right w:val="single" w:sz="4" w:space="0" w:color="auto"/>
            </w:tcBorders>
            <w:hideMark/>
          </w:tcPr>
          <w:p w:rsidR="004C2514" w:rsidRDefault="004C2514">
            <w:pPr>
              <w:jc w:val="both"/>
              <w:rPr>
                <w:rFonts w:ascii="Arial" w:hAnsi="Arial"/>
                <w:kern w:val="2"/>
                <w:sz w:val="20"/>
                <w:szCs w:val="20"/>
              </w:rPr>
            </w:pPr>
            <w:r>
              <w:rPr>
                <w:rFonts w:ascii="Arial" w:eastAsia="Times New Roman" w:hAnsi="Arial"/>
                <w:sz w:val="20"/>
                <w:szCs w:val="20"/>
              </w:rPr>
              <w:t xml:space="preserve">Aprobarea constatarii </w:t>
            </w:r>
            <w:r>
              <w:rPr>
                <w:rStyle w:val="markedcontent"/>
                <w:rFonts w:ascii="Arial" w:hAnsi="Arial"/>
                <w:sz w:val="20"/>
                <w:szCs w:val="20"/>
              </w:rPr>
              <w:t>prescrierii dreptului de a solicita plata dividendelor neridicate pana la expirarea termenului general de prescriptie de 3 ani de la data stabilita pentru plata respectivelor dividende si aprobarea inregistrarii valorii acestora in contul de venituri al societatii.</w:t>
            </w:r>
          </w:p>
        </w:tc>
        <w:tc>
          <w:tcPr>
            <w:tcW w:w="440" w:type="dxa"/>
            <w:tcBorders>
              <w:top w:val="single" w:sz="4" w:space="0" w:color="auto"/>
              <w:left w:val="single" w:sz="4" w:space="0" w:color="auto"/>
              <w:bottom w:val="single" w:sz="4" w:space="0" w:color="auto"/>
              <w:right w:val="single" w:sz="4" w:space="0" w:color="auto"/>
            </w:tcBorders>
          </w:tcPr>
          <w:p w:rsidR="004C2514" w:rsidRDefault="004C2514">
            <w:pPr>
              <w:overflowPunct w:val="0"/>
              <w:autoSpaceDE w:val="0"/>
              <w:jc w:val="both"/>
              <w:rPr>
                <w:rFonts w:cs="Times New Roman"/>
                <w:kern w:val="2"/>
              </w:rPr>
            </w:pPr>
          </w:p>
        </w:tc>
        <w:tc>
          <w:tcPr>
            <w:tcW w:w="437" w:type="dxa"/>
            <w:tcBorders>
              <w:top w:val="single" w:sz="4" w:space="0" w:color="auto"/>
              <w:left w:val="single" w:sz="4" w:space="0" w:color="auto"/>
              <w:bottom w:val="single" w:sz="4" w:space="0" w:color="auto"/>
              <w:right w:val="single" w:sz="4" w:space="0" w:color="auto"/>
            </w:tcBorders>
          </w:tcPr>
          <w:p w:rsidR="004C2514" w:rsidRDefault="004C2514">
            <w:pPr>
              <w:overflowPunct w:val="0"/>
              <w:autoSpaceDE w:val="0"/>
              <w:jc w:val="both"/>
              <w:rPr>
                <w:rFonts w:cs="Times New Roman"/>
                <w:kern w:val="2"/>
              </w:rPr>
            </w:pPr>
          </w:p>
        </w:tc>
        <w:tc>
          <w:tcPr>
            <w:tcW w:w="440" w:type="dxa"/>
            <w:tcBorders>
              <w:top w:val="single" w:sz="4" w:space="0" w:color="auto"/>
              <w:left w:val="single" w:sz="4" w:space="0" w:color="auto"/>
              <w:bottom w:val="single" w:sz="4" w:space="0" w:color="auto"/>
              <w:right w:val="single" w:sz="4" w:space="0" w:color="auto"/>
            </w:tcBorders>
          </w:tcPr>
          <w:p w:rsidR="004C2514" w:rsidRDefault="004C2514">
            <w:pPr>
              <w:overflowPunct w:val="0"/>
              <w:autoSpaceDE w:val="0"/>
              <w:jc w:val="both"/>
              <w:rPr>
                <w:rFonts w:cs="Times New Roman"/>
                <w:kern w:val="2"/>
              </w:rPr>
            </w:pPr>
          </w:p>
        </w:tc>
      </w:tr>
      <w:tr w:rsidR="004C2514" w:rsidTr="004C2514">
        <w:trPr>
          <w:trHeight w:val="451"/>
        </w:trPr>
        <w:tc>
          <w:tcPr>
            <w:tcW w:w="548" w:type="dxa"/>
            <w:tcBorders>
              <w:top w:val="single" w:sz="4" w:space="0" w:color="auto"/>
              <w:left w:val="single" w:sz="4" w:space="0" w:color="auto"/>
              <w:bottom w:val="single" w:sz="4" w:space="0" w:color="auto"/>
              <w:right w:val="single" w:sz="4" w:space="0" w:color="auto"/>
            </w:tcBorders>
            <w:hideMark/>
          </w:tcPr>
          <w:p w:rsidR="004C2514" w:rsidRDefault="004C2514">
            <w:pPr>
              <w:overflowPunct w:val="0"/>
              <w:autoSpaceDE w:val="0"/>
              <w:jc w:val="both"/>
              <w:rPr>
                <w:rFonts w:cs="Times New Roman"/>
                <w:kern w:val="2"/>
              </w:rPr>
            </w:pPr>
            <w:r>
              <w:rPr>
                <w:rFonts w:cs="Times New Roman"/>
                <w:sz w:val="22"/>
                <w:szCs w:val="22"/>
              </w:rPr>
              <w:t>6</w:t>
            </w:r>
          </w:p>
        </w:tc>
        <w:tc>
          <w:tcPr>
            <w:tcW w:w="7947" w:type="dxa"/>
            <w:tcBorders>
              <w:top w:val="single" w:sz="4" w:space="0" w:color="auto"/>
              <w:left w:val="single" w:sz="4" w:space="0" w:color="auto"/>
              <w:bottom w:val="single" w:sz="4" w:space="0" w:color="auto"/>
              <w:right w:val="single" w:sz="4" w:space="0" w:color="auto"/>
            </w:tcBorders>
            <w:hideMark/>
          </w:tcPr>
          <w:p w:rsidR="004C2514" w:rsidRDefault="004C2514">
            <w:pPr>
              <w:jc w:val="both"/>
              <w:rPr>
                <w:rFonts w:ascii="Arial" w:hAnsi="Arial"/>
                <w:kern w:val="2"/>
                <w:sz w:val="20"/>
                <w:szCs w:val="20"/>
                <w:lang w:val="ro-RO"/>
              </w:rPr>
            </w:pPr>
            <w:r>
              <w:rPr>
                <w:rFonts w:ascii="Arial" w:eastAsia="Times New Roman" w:hAnsi="Arial"/>
                <w:sz w:val="20"/>
                <w:szCs w:val="20"/>
                <w:lang w:val="ro-RO"/>
              </w:rPr>
              <w:t>Aprobarea descarcarii de gestiune a administratorilor si directorului general pentru activitatea desfasurata in exercitiul financiar 2024.</w:t>
            </w:r>
          </w:p>
        </w:tc>
        <w:tc>
          <w:tcPr>
            <w:tcW w:w="440" w:type="dxa"/>
            <w:tcBorders>
              <w:top w:val="single" w:sz="4" w:space="0" w:color="auto"/>
              <w:left w:val="single" w:sz="4" w:space="0" w:color="auto"/>
              <w:bottom w:val="single" w:sz="4" w:space="0" w:color="auto"/>
              <w:right w:val="single" w:sz="4" w:space="0" w:color="auto"/>
            </w:tcBorders>
          </w:tcPr>
          <w:p w:rsidR="004C2514" w:rsidRDefault="004C2514">
            <w:pPr>
              <w:overflowPunct w:val="0"/>
              <w:autoSpaceDE w:val="0"/>
              <w:jc w:val="both"/>
              <w:rPr>
                <w:rFonts w:cs="Times New Roman"/>
                <w:kern w:val="2"/>
              </w:rPr>
            </w:pPr>
          </w:p>
        </w:tc>
        <w:tc>
          <w:tcPr>
            <w:tcW w:w="437" w:type="dxa"/>
            <w:tcBorders>
              <w:top w:val="single" w:sz="4" w:space="0" w:color="auto"/>
              <w:left w:val="single" w:sz="4" w:space="0" w:color="auto"/>
              <w:bottom w:val="single" w:sz="4" w:space="0" w:color="auto"/>
              <w:right w:val="single" w:sz="4" w:space="0" w:color="auto"/>
            </w:tcBorders>
          </w:tcPr>
          <w:p w:rsidR="004C2514" w:rsidRDefault="004C2514">
            <w:pPr>
              <w:overflowPunct w:val="0"/>
              <w:autoSpaceDE w:val="0"/>
              <w:jc w:val="both"/>
              <w:rPr>
                <w:rFonts w:cs="Times New Roman"/>
                <w:kern w:val="2"/>
              </w:rPr>
            </w:pPr>
          </w:p>
        </w:tc>
        <w:tc>
          <w:tcPr>
            <w:tcW w:w="440" w:type="dxa"/>
            <w:tcBorders>
              <w:top w:val="single" w:sz="4" w:space="0" w:color="auto"/>
              <w:left w:val="single" w:sz="4" w:space="0" w:color="auto"/>
              <w:bottom w:val="single" w:sz="4" w:space="0" w:color="auto"/>
              <w:right w:val="single" w:sz="4" w:space="0" w:color="auto"/>
            </w:tcBorders>
          </w:tcPr>
          <w:p w:rsidR="004C2514" w:rsidRDefault="004C2514">
            <w:pPr>
              <w:overflowPunct w:val="0"/>
              <w:autoSpaceDE w:val="0"/>
              <w:jc w:val="both"/>
              <w:rPr>
                <w:rFonts w:cs="Times New Roman"/>
                <w:kern w:val="2"/>
              </w:rPr>
            </w:pPr>
          </w:p>
        </w:tc>
      </w:tr>
      <w:tr w:rsidR="004C2514" w:rsidTr="004C2514">
        <w:trPr>
          <w:trHeight w:val="655"/>
        </w:trPr>
        <w:tc>
          <w:tcPr>
            <w:tcW w:w="548" w:type="dxa"/>
            <w:tcBorders>
              <w:top w:val="single" w:sz="4" w:space="0" w:color="auto"/>
              <w:left w:val="single" w:sz="4" w:space="0" w:color="auto"/>
              <w:bottom w:val="single" w:sz="4" w:space="0" w:color="auto"/>
              <w:right w:val="single" w:sz="4" w:space="0" w:color="auto"/>
            </w:tcBorders>
            <w:hideMark/>
          </w:tcPr>
          <w:p w:rsidR="004C2514" w:rsidRDefault="004C2514">
            <w:pPr>
              <w:overflowPunct w:val="0"/>
              <w:autoSpaceDE w:val="0"/>
              <w:jc w:val="both"/>
              <w:rPr>
                <w:rFonts w:cs="Times New Roman"/>
                <w:kern w:val="2"/>
              </w:rPr>
            </w:pPr>
            <w:r>
              <w:rPr>
                <w:rFonts w:cs="Times New Roman"/>
                <w:sz w:val="22"/>
                <w:szCs w:val="22"/>
              </w:rPr>
              <w:t>7</w:t>
            </w:r>
          </w:p>
        </w:tc>
        <w:tc>
          <w:tcPr>
            <w:tcW w:w="7947" w:type="dxa"/>
            <w:tcBorders>
              <w:top w:val="single" w:sz="4" w:space="0" w:color="auto"/>
              <w:left w:val="single" w:sz="4" w:space="0" w:color="auto"/>
              <w:bottom w:val="single" w:sz="4" w:space="0" w:color="auto"/>
              <w:right w:val="single" w:sz="4" w:space="0" w:color="auto"/>
            </w:tcBorders>
            <w:hideMark/>
          </w:tcPr>
          <w:p w:rsidR="004C2514" w:rsidRDefault="004C2514">
            <w:pPr>
              <w:autoSpaceDE w:val="0"/>
              <w:jc w:val="both"/>
              <w:rPr>
                <w:rFonts w:ascii="Arial" w:eastAsia="Times New Roman" w:hAnsi="Arial"/>
                <w:kern w:val="2"/>
                <w:sz w:val="20"/>
                <w:szCs w:val="20"/>
              </w:rPr>
            </w:pPr>
            <w:r>
              <w:rPr>
                <w:rFonts w:ascii="Arial" w:hAnsi="Arial"/>
                <w:iCs/>
                <w:sz w:val="20"/>
                <w:szCs w:val="20"/>
                <w:lang w:val="ro-RO"/>
              </w:rPr>
              <w:t xml:space="preserve">Aprobarea </w:t>
            </w:r>
            <w:r>
              <w:rPr>
                <w:rFonts w:ascii="Arial" w:eastAsia="Calibri" w:hAnsi="Arial"/>
                <w:sz w:val="20"/>
                <w:szCs w:val="20"/>
                <w:lang w:val="ro-RO"/>
              </w:rPr>
              <w:t xml:space="preserve">acordarii </w:t>
            </w:r>
            <w:r>
              <w:rPr>
                <w:rFonts w:ascii="Arial" w:hAnsi="Arial"/>
                <w:sz w:val="20"/>
                <w:szCs w:val="20"/>
                <w:lang w:val="ro-RO"/>
              </w:rPr>
              <w:t>bonusului individual anual pentru membrii Consiliului de administratie si directorul general aferent anului 2024, pe baza evaluării realizării indicatorilor de performanță .</w:t>
            </w:r>
          </w:p>
        </w:tc>
        <w:tc>
          <w:tcPr>
            <w:tcW w:w="440" w:type="dxa"/>
            <w:tcBorders>
              <w:top w:val="single" w:sz="4" w:space="0" w:color="auto"/>
              <w:left w:val="single" w:sz="4" w:space="0" w:color="auto"/>
              <w:bottom w:val="single" w:sz="4" w:space="0" w:color="auto"/>
              <w:right w:val="single" w:sz="4" w:space="0" w:color="auto"/>
            </w:tcBorders>
          </w:tcPr>
          <w:p w:rsidR="004C2514" w:rsidRDefault="004C2514">
            <w:pPr>
              <w:overflowPunct w:val="0"/>
              <w:autoSpaceDE w:val="0"/>
              <w:jc w:val="both"/>
              <w:rPr>
                <w:rFonts w:cs="Times New Roman"/>
                <w:kern w:val="2"/>
              </w:rPr>
            </w:pPr>
          </w:p>
        </w:tc>
        <w:tc>
          <w:tcPr>
            <w:tcW w:w="437" w:type="dxa"/>
            <w:tcBorders>
              <w:top w:val="single" w:sz="4" w:space="0" w:color="auto"/>
              <w:left w:val="single" w:sz="4" w:space="0" w:color="auto"/>
              <w:bottom w:val="single" w:sz="4" w:space="0" w:color="auto"/>
              <w:right w:val="single" w:sz="4" w:space="0" w:color="auto"/>
            </w:tcBorders>
          </w:tcPr>
          <w:p w:rsidR="004C2514" w:rsidRDefault="004C2514">
            <w:pPr>
              <w:overflowPunct w:val="0"/>
              <w:autoSpaceDE w:val="0"/>
              <w:jc w:val="both"/>
              <w:rPr>
                <w:rFonts w:cs="Times New Roman"/>
                <w:kern w:val="2"/>
              </w:rPr>
            </w:pPr>
          </w:p>
        </w:tc>
        <w:tc>
          <w:tcPr>
            <w:tcW w:w="440" w:type="dxa"/>
            <w:tcBorders>
              <w:top w:val="single" w:sz="4" w:space="0" w:color="auto"/>
              <w:left w:val="single" w:sz="4" w:space="0" w:color="auto"/>
              <w:bottom w:val="single" w:sz="4" w:space="0" w:color="auto"/>
              <w:right w:val="single" w:sz="4" w:space="0" w:color="auto"/>
            </w:tcBorders>
          </w:tcPr>
          <w:p w:rsidR="004C2514" w:rsidRDefault="004C2514">
            <w:pPr>
              <w:overflowPunct w:val="0"/>
              <w:autoSpaceDE w:val="0"/>
              <w:jc w:val="both"/>
              <w:rPr>
                <w:rFonts w:cs="Times New Roman"/>
                <w:kern w:val="2"/>
              </w:rPr>
            </w:pPr>
          </w:p>
        </w:tc>
      </w:tr>
      <w:tr w:rsidR="004C2514" w:rsidTr="004C2514">
        <w:trPr>
          <w:trHeight w:val="451"/>
        </w:trPr>
        <w:tc>
          <w:tcPr>
            <w:tcW w:w="548" w:type="dxa"/>
            <w:tcBorders>
              <w:top w:val="single" w:sz="4" w:space="0" w:color="auto"/>
              <w:left w:val="single" w:sz="4" w:space="0" w:color="auto"/>
              <w:bottom w:val="single" w:sz="4" w:space="0" w:color="auto"/>
              <w:right w:val="single" w:sz="4" w:space="0" w:color="auto"/>
            </w:tcBorders>
            <w:hideMark/>
          </w:tcPr>
          <w:p w:rsidR="004C2514" w:rsidRDefault="004C2514">
            <w:pPr>
              <w:overflowPunct w:val="0"/>
              <w:autoSpaceDE w:val="0"/>
              <w:jc w:val="both"/>
              <w:rPr>
                <w:rFonts w:cs="Times New Roman"/>
                <w:kern w:val="2"/>
              </w:rPr>
            </w:pPr>
            <w:r>
              <w:rPr>
                <w:rFonts w:cs="Times New Roman"/>
                <w:sz w:val="22"/>
                <w:szCs w:val="22"/>
              </w:rPr>
              <w:t>8</w:t>
            </w:r>
          </w:p>
        </w:tc>
        <w:tc>
          <w:tcPr>
            <w:tcW w:w="7947" w:type="dxa"/>
            <w:tcBorders>
              <w:top w:val="single" w:sz="4" w:space="0" w:color="auto"/>
              <w:left w:val="single" w:sz="4" w:space="0" w:color="auto"/>
              <w:bottom w:val="single" w:sz="4" w:space="0" w:color="auto"/>
              <w:right w:val="single" w:sz="4" w:space="0" w:color="auto"/>
            </w:tcBorders>
            <w:hideMark/>
          </w:tcPr>
          <w:p w:rsidR="004C2514" w:rsidRDefault="004C2514">
            <w:pPr>
              <w:autoSpaceDE w:val="0"/>
              <w:jc w:val="both"/>
              <w:rPr>
                <w:rFonts w:ascii="Arial" w:eastAsia="Times New Roman" w:hAnsi="Arial"/>
                <w:kern w:val="2"/>
                <w:sz w:val="20"/>
                <w:szCs w:val="20"/>
              </w:rPr>
            </w:pPr>
            <w:r>
              <w:rPr>
                <w:rFonts w:ascii="Arial" w:hAnsi="Arial"/>
                <w:sz w:val="20"/>
                <w:szCs w:val="20"/>
                <w:lang w:val="ro-RO"/>
              </w:rPr>
              <w:t>Aprobarea bugetului de venituri şi cheltuieli si a indicatorilor de performanta pentru  exercitiul financiar 2025.</w:t>
            </w:r>
          </w:p>
        </w:tc>
        <w:tc>
          <w:tcPr>
            <w:tcW w:w="440" w:type="dxa"/>
            <w:tcBorders>
              <w:top w:val="single" w:sz="4" w:space="0" w:color="auto"/>
              <w:left w:val="single" w:sz="4" w:space="0" w:color="auto"/>
              <w:bottom w:val="single" w:sz="4" w:space="0" w:color="auto"/>
              <w:right w:val="single" w:sz="4" w:space="0" w:color="auto"/>
            </w:tcBorders>
          </w:tcPr>
          <w:p w:rsidR="004C2514" w:rsidRDefault="004C2514">
            <w:pPr>
              <w:overflowPunct w:val="0"/>
              <w:autoSpaceDE w:val="0"/>
              <w:jc w:val="both"/>
              <w:rPr>
                <w:rFonts w:cs="Times New Roman"/>
                <w:kern w:val="2"/>
              </w:rPr>
            </w:pPr>
          </w:p>
        </w:tc>
        <w:tc>
          <w:tcPr>
            <w:tcW w:w="437" w:type="dxa"/>
            <w:tcBorders>
              <w:top w:val="single" w:sz="4" w:space="0" w:color="auto"/>
              <w:left w:val="single" w:sz="4" w:space="0" w:color="auto"/>
              <w:bottom w:val="single" w:sz="4" w:space="0" w:color="auto"/>
              <w:right w:val="single" w:sz="4" w:space="0" w:color="auto"/>
            </w:tcBorders>
          </w:tcPr>
          <w:p w:rsidR="004C2514" w:rsidRDefault="004C2514">
            <w:pPr>
              <w:overflowPunct w:val="0"/>
              <w:autoSpaceDE w:val="0"/>
              <w:jc w:val="both"/>
              <w:rPr>
                <w:rFonts w:cs="Times New Roman"/>
                <w:kern w:val="2"/>
              </w:rPr>
            </w:pPr>
          </w:p>
        </w:tc>
        <w:tc>
          <w:tcPr>
            <w:tcW w:w="440" w:type="dxa"/>
            <w:tcBorders>
              <w:top w:val="single" w:sz="4" w:space="0" w:color="auto"/>
              <w:left w:val="single" w:sz="4" w:space="0" w:color="auto"/>
              <w:bottom w:val="single" w:sz="4" w:space="0" w:color="auto"/>
              <w:right w:val="single" w:sz="4" w:space="0" w:color="auto"/>
            </w:tcBorders>
          </w:tcPr>
          <w:p w:rsidR="004C2514" w:rsidRDefault="004C2514">
            <w:pPr>
              <w:overflowPunct w:val="0"/>
              <w:autoSpaceDE w:val="0"/>
              <w:jc w:val="both"/>
              <w:rPr>
                <w:rFonts w:cs="Times New Roman"/>
                <w:kern w:val="2"/>
              </w:rPr>
            </w:pPr>
          </w:p>
        </w:tc>
      </w:tr>
      <w:tr w:rsidR="004C2514" w:rsidTr="004C2514">
        <w:trPr>
          <w:trHeight w:val="437"/>
        </w:trPr>
        <w:tc>
          <w:tcPr>
            <w:tcW w:w="548" w:type="dxa"/>
            <w:tcBorders>
              <w:top w:val="single" w:sz="4" w:space="0" w:color="auto"/>
              <w:left w:val="single" w:sz="4" w:space="0" w:color="auto"/>
              <w:bottom w:val="single" w:sz="4" w:space="0" w:color="auto"/>
              <w:right w:val="single" w:sz="4" w:space="0" w:color="auto"/>
            </w:tcBorders>
            <w:hideMark/>
          </w:tcPr>
          <w:p w:rsidR="004C2514" w:rsidRDefault="004C2514">
            <w:pPr>
              <w:overflowPunct w:val="0"/>
              <w:autoSpaceDE w:val="0"/>
              <w:jc w:val="both"/>
              <w:rPr>
                <w:rFonts w:cs="Times New Roman"/>
                <w:kern w:val="2"/>
              </w:rPr>
            </w:pPr>
            <w:r>
              <w:rPr>
                <w:rFonts w:cs="Times New Roman"/>
                <w:sz w:val="22"/>
                <w:szCs w:val="22"/>
              </w:rPr>
              <w:t>9</w:t>
            </w:r>
          </w:p>
        </w:tc>
        <w:tc>
          <w:tcPr>
            <w:tcW w:w="7947" w:type="dxa"/>
            <w:tcBorders>
              <w:top w:val="single" w:sz="4" w:space="0" w:color="auto"/>
              <w:left w:val="single" w:sz="4" w:space="0" w:color="auto"/>
              <w:bottom w:val="single" w:sz="4" w:space="0" w:color="auto"/>
              <w:right w:val="single" w:sz="4" w:space="0" w:color="auto"/>
            </w:tcBorders>
            <w:hideMark/>
          </w:tcPr>
          <w:p w:rsidR="004C2514" w:rsidRDefault="004C2514">
            <w:pPr>
              <w:jc w:val="both"/>
              <w:rPr>
                <w:rFonts w:ascii="Arial" w:hAnsi="Arial"/>
                <w:kern w:val="2"/>
                <w:sz w:val="20"/>
                <w:szCs w:val="20"/>
              </w:rPr>
            </w:pPr>
            <w:r>
              <w:rPr>
                <w:rFonts w:ascii="Arial" w:hAnsi="Arial"/>
                <w:sz w:val="20"/>
                <w:szCs w:val="20"/>
                <w:lang w:val="ro-RO"/>
              </w:rPr>
              <w:t>Aprobarea datei de 26.06.2025 ca data de inregistrare pentru identificarea acţionarilor asupra cărora se răsfrâng efectele hotărârilor adoptate de prezenta AGOA</w:t>
            </w:r>
          </w:p>
        </w:tc>
        <w:tc>
          <w:tcPr>
            <w:tcW w:w="440" w:type="dxa"/>
            <w:tcBorders>
              <w:top w:val="single" w:sz="4" w:space="0" w:color="auto"/>
              <w:left w:val="single" w:sz="4" w:space="0" w:color="auto"/>
              <w:bottom w:val="single" w:sz="4" w:space="0" w:color="auto"/>
              <w:right w:val="single" w:sz="4" w:space="0" w:color="auto"/>
            </w:tcBorders>
          </w:tcPr>
          <w:p w:rsidR="004C2514" w:rsidRDefault="004C2514">
            <w:pPr>
              <w:overflowPunct w:val="0"/>
              <w:autoSpaceDE w:val="0"/>
              <w:jc w:val="both"/>
              <w:rPr>
                <w:rFonts w:cs="Times New Roman"/>
                <w:kern w:val="2"/>
              </w:rPr>
            </w:pPr>
          </w:p>
        </w:tc>
        <w:tc>
          <w:tcPr>
            <w:tcW w:w="437" w:type="dxa"/>
            <w:tcBorders>
              <w:top w:val="single" w:sz="4" w:space="0" w:color="auto"/>
              <w:left w:val="single" w:sz="4" w:space="0" w:color="auto"/>
              <w:bottom w:val="single" w:sz="4" w:space="0" w:color="auto"/>
              <w:right w:val="single" w:sz="4" w:space="0" w:color="auto"/>
            </w:tcBorders>
          </w:tcPr>
          <w:p w:rsidR="004C2514" w:rsidRDefault="004C2514">
            <w:pPr>
              <w:overflowPunct w:val="0"/>
              <w:autoSpaceDE w:val="0"/>
              <w:jc w:val="both"/>
              <w:rPr>
                <w:rFonts w:cs="Times New Roman"/>
                <w:kern w:val="2"/>
              </w:rPr>
            </w:pPr>
          </w:p>
        </w:tc>
        <w:tc>
          <w:tcPr>
            <w:tcW w:w="440" w:type="dxa"/>
            <w:tcBorders>
              <w:top w:val="single" w:sz="4" w:space="0" w:color="auto"/>
              <w:left w:val="single" w:sz="4" w:space="0" w:color="auto"/>
              <w:bottom w:val="single" w:sz="4" w:space="0" w:color="auto"/>
              <w:right w:val="single" w:sz="4" w:space="0" w:color="auto"/>
            </w:tcBorders>
          </w:tcPr>
          <w:p w:rsidR="004C2514" w:rsidRDefault="004C2514">
            <w:pPr>
              <w:overflowPunct w:val="0"/>
              <w:autoSpaceDE w:val="0"/>
              <w:jc w:val="both"/>
              <w:rPr>
                <w:rFonts w:cs="Times New Roman"/>
                <w:kern w:val="2"/>
              </w:rPr>
            </w:pPr>
          </w:p>
        </w:tc>
      </w:tr>
      <w:tr w:rsidR="004C2514" w:rsidTr="004C2514">
        <w:trPr>
          <w:trHeight w:val="888"/>
        </w:trPr>
        <w:tc>
          <w:tcPr>
            <w:tcW w:w="548" w:type="dxa"/>
            <w:tcBorders>
              <w:top w:val="single" w:sz="4" w:space="0" w:color="auto"/>
              <w:left w:val="single" w:sz="4" w:space="0" w:color="auto"/>
              <w:bottom w:val="single" w:sz="4" w:space="0" w:color="auto"/>
              <w:right w:val="single" w:sz="4" w:space="0" w:color="auto"/>
            </w:tcBorders>
            <w:hideMark/>
          </w:tcPr>
          <w:p w:rsidR="004C2514" w:rsidRDefault="004C2514">
            <w:pPr>
              <w:overflowPunct w:val="0"/>
              <w:autoSpaceDE w:val="0"/>
              <w:jc w:val="both"/>
              <w:rPr>
                <w:rFonts w:cs="Times New Roman"/>
                <w:kern w:val="2"/>
              </w:rPr>
            </w:pPr>
            <w:r>
              <w:rPr>
                <w:rFonts w:cs="Times New Roman"/>
                <w:sz w:val="22"/>
                <w:szCs w:val="22"/>
              </w:rPr>
              <w:t>10</w:t>
            </w:r>
          </w:p>
        </w:tc>
        <w:tc>
          <w:tcPr>
            <w:tcW w:w="7947" w:type="dxa"/>
            <w:tcBorders>
              <w:top w:val="single" w:sz="4" w:space="0" w:color="auto"/>
              <w:left w:val="single" w:sz="4" w:space="0" w:color="auto"/>
              <w:bottom w:val="single" w:sz="4" w:space="0" w:color="auto"/>
              <w:right w:val="single" w:sz="4" w:space="0" w:color="auto"/>
            </w:tcBorders>
            <w:hideMark/>
          </w:tcPr>
          <w:p w:rsidR="004C2514" w:rsidRDefault="004C2514">
            <w:pPr>
              <w:autoSpaceDE w:val="0"/>
              <w:snapToGrid w:val="0"/>
              <w:spacing w:line="200" w:lineRule="atLeast"/>
              <w:jc w:val="both"/>
              <w:rPr>
                <w:rFonts w:ascii="Arial" w:hAnsi="Arial"/>
                <w:kern w:val="2"/>
                <w:sz w:val="20"/>
                <w:szCs w:val="20"/>
              </w:rPr>
            </w:pPr>
            <w:r>
              <w:rPr>
                <w:rFonts w:ascii="Arial" w:hAnsi="Arial"/>
                <w:bCs/>
                <w:sz w:val="20"/>
                <w:szCs w:val="20"/>
                <w:lang w:val="ro-RO"/>
              </w:rPr>
              <w:t xml:space="preserve">Imputernicirea Directorului general să efectueze toate actele necesare pentru înregistrarea hotărârii AGOA la Oficiul Registrului Comerțului și efectuarea demersurilor pentru asigurarea publicității hotărârilor adoptate. Directorul general poate să mandateze și alte persoane pentru efectuarea înregistrărilor anterior mentionate. </w:t>
            </w:r>
          </w:p>
        </w:tc>
        <w:tc>
          <w:tcPr>
            <w:tcW w:w="440" w:type="dxa"/>
            <w:tcBorders>
              <w:top w:val="single" w:sz="4" w:space="0" w:color="auto"/>
              <w:left w:val="single" w:sz="4" w:space="0" w:color="auto"/>
              <w:bottom w:val="single" w:sz="4" w:space="0" w:color="auto"/>
              <w:right w:val="single" w:sz="4" w:space="0" w:color="auto"/>
            </w:tcBorders>
          </w:tcPr>
          <w:p w:rsidR="004C2514" w:rsidRDefault="004C2514">
            <w:pPr>
              <w:overflowPunct w:val="0"/>
              <w:autoSpaceDE w:val="0"/>
              <w:jc w:val="both"/>
              <w:rPr>
                <w:rFonts w:cs="Times New Roman"/>
                <w:kern w:val="2"/>
              </w:rPr>
            </w:pPr>
          </w:p>
        </w:tc>
        <w:tc>
          <w:tcPr>
            <w:tcW w:w="437" w:type="dxa"/>
            <w:tcBorders>
              <w:top w:val="single" w:sz="4" w:space="0" w:color="auto"/>
              <w:left w:val="single" w:sz="4" w:space="0" w:color="auto"/>
              <w:bottom w:val="single" w:sz="4" w:space="0" w:color="auto"/>
              <w:right w:val="single" w:sz="4" w:space="0" w:color="auto"/>
            </w:tcBorders>
          </w:tcPr>
          <w:p w:rsidR="004C2514" w:rsidRDefault="004C2514">
            <w:pPr>
              <w:overflowPunct w:val="0"/>
              <w:autoSpaceDE w:val="0"/>
              <w:jc w:val="both"/>
              <w:rPr>
                <w:rFonts w:cs="Times New Roman"/>
                <w:kern w:val="2"/>
              </w:rPr>
            </w:pPr>
          </w:p>
        </w:tc>
        <w:tc>
          <w:tcPr>
            <w:tcW w:w="440" w:type="dxa"/>
            <w:tcBorders>
              <w:top w:val="single" w:sz="4" w:space="0" w:color="auto"/>
              <w:left w:val="single" w:sz="4" w:space="0" w:color="auto"/>
              <w:bottom w:val="single" w:sz="4" w:space="0" w:color="auto"/>
              <w:right w:val="single" w:sz="4" w:space="0" w:color="auto"/>
            </w:tcBorders>
          </w:tcPr>
          <w:p w:rsidR="004C2514" w:rsidRDefault="004C2514">
            <w:pPr>
              <w:overflowPunct w:val="0"/>
              <w:autoSpaceDE w:val="0"/>
              <w:jc w:val="both"/>
              <w:rPr>
                <w:rFonts w:cs="Times New Roman"/>
                <w:kern w:val="2"/>
              </w:rPr>
            </w:pPr>
          </w:p>
        </w:tc>
      </w:tr>
      <w:tr w:rsidR="004C2514" w:rsidTr="004C2514">
        <w:trPr>
          <w:trHeight w:val="451"/>
        </w:trPr>
        <w:tc>
          <w:tcPr>
            <w:tcW w:w="548" w:type="dxa"/>
            <w:tcBorders>
              <w:top w:val="single" w:sz="4" w:space="0" w:color="auto"/>
              <w:left w:val="single" w:sz="4" w:space="0" w:color="auto"/>
              <w:bottom w:val="single" w:sz="4" w:space="0" w:color="auto"/>
              <w:right w:val="single" w:sz="4" w:space="0" w:color="auto"/>
            </w:tcBorders>
            <w:hideMark/>
          </w:tcPr>
          <w:p w:rsidR="004C2514" w:rsidRDefault="004C2514">
            <w:pPr>
              <w:overflowPunct w:val="0"/>
              <w:autoSpaceDE w:val="0"/>
              <w:jc w:val="both"/>
              <w:rPr>
                <w:rFonts w:cs="Times New Roman"/>
                <w:kern w:val="2"/>
                <w:sz w:val="22"/>
                <w:szCs w:val="22"/>
              </w:rPr>
            </w:pPr>
            <w:r>
              <w:rPr>
                <w:rFonts w:cs="Times New Roman"/>
                <w:sz w:val="22"/>
                <w:szCs w:val="22"/>
              </w:rPr>
              <w:t>11</w:t>
            </w:r>
          </w:p>
        </w:tc>
        <w:tc>
          <w:tcPr>
            <w:tcW w:w="7947" w:type="dxa"/>
            <w:tcBorders>
              <w:top w:val="single" w:sz="4" w:space="0" w:color="auto"/>
              <w:left w:val="single" w:sz="4" w:space="0" w:color="auto"/>
              <w:bottom w:val="single" w:sz="4" w:space="0" w:color="auto"/>
              <w:right w:val="single" w:sz="4" w:space="0" w:color="auto"/>
            </w:tcBorders>
            <w:hideMark/>
          </w:tcPr>
          <w:p w:rsidR="004C2514" w:rsidRDefault="004C2514">
            <w:pPr>
              <w:autoSpaceDE w:val="0"/>
              <w:jc w:val="both"/>
              <w:rPr>
                <w:rFonts w:ascii="Arial" w:hAnsi="Arial"/>
                <w:kern w:val="2"/>
                <w:sz w:val="20"/>
                <w:szCs w:val="20"/>
              </w:rPr>
            </w:pPr>
            <w:r>
              <w:rPr>
                <w:rFonts w:ascii="Arial" w:hAnsi="Arial"/>
                <w:sz w:val="20"/>
                <w:szCs w:val="20"/>
                <w:lang w:val="ro-RO"/>
              </w:rPr>
              <w:t>Mandatarea Consiliului de Administratie pentru ducerea la indeplinire a hotararilor adoptate de AGOA.</w:t>
            </w:r>
          </w:p>
        </w:tc>
        <w:tc>
          <w:tcPr>
            <w:tcW w:w="440" w:type="dxa"/>
            <w:tcBorders>
              <w:top w:val="single" w:sz="4" w:space="0" w:color="auto"/>
              <w:left w:val="single" w:sz="4" w:space="0" w:color="auto"/>
              <w:bottom w:val="single" w:sz="4" w:space="0" w:color="auto"/>
              <w:right w:val="single" w:sz="4" w:space="0" w:color="auto"/>
            </w:tcBorders>
          </w:tcPr>
          <w:p w:rsidR="004C2514" w:rsidRDefault="004C2514">
            <w:pPr>
              <w:overflowPunct w:val="0"/>
              <w:autoSpaceDE w:val="0"/>
              <w:jc w:val="both"/>
              <w:rPr>
                <w:rFonts w:cs="Times New Roman"/>
                <w:kern w:val="2"/>
              </w:rPr>
            </w:pPr>
          </w:p>
        </w:tc>
        <w:tc>
          <w:tcPr>
            <w:tcW w:w="437" w:type="dxa"/>
            <w:tcBorders>
              <w:top w:val="single" w:sz="4" w:space="0" w:color="auto"/>
              <w:left w:val="single" w:sz="4" w:space="0" w:color="auto"/>
              <w:bottom w:val="single" w:sz="4" w:space="0" w:color="auto"/>
              <w:right w:val="single" w:sz="4" w:space="0" w:color="auto"/>
            </w:tcBorders>
          </w:tcPr>
          <w:p w:rsidR="004C2514" w:rsidRDefault="004C2514">
            <w:pPr>
              <w:overflowPunct w:val="0"/>
              <w:autoSpaceDE w:val="0"/>
              <w:jc w:val="both"/>
              <w:rPr>
                <w:rFonts w:cs="Times New Roman"/>
                <w:kern w:val="2"/>
              </w:rPr>
            </w:pPr>
          </w:p>
        </w:tc>
        <w:tc>
          <w:tcPr>
            <w:tcW w:w="440" w:type="dxa"/>
            <w:tcBorders>
              <w:top w:val="single" w:sz="4" w:space="0" w:color="auto"/>
              <w:left w:val="single" w:sz="4" w:space="0" w:color="auto"/>
              <w:bottom w:val="single" w:sz="4" w:space="0" w:color="auto"/>
              <w:right w:val="single" w:sz="4" w:space="0" w:color="auto"/>
            </w:tcBorders>
          </w:tcPr>
          <w:p w:rsidR="004C2514" w:rsidRDefault="004C2514">
            <w:pPr>
              <w:overflowPunct w:val="0"/>
              <w:autoSpaceDE w:val="0"/>
              <w:jc w:val="both"/>
              <w:rPr>
                <w:rFonts w:cs="Times New Roman"/>
                <w:kern w:val="2"/>
              </w:rPr>
            </w:pPr>
          </w:p>
        </w:tc>
      </w:tr>
    </w:tbl>
    <w:p w:rsidR="004C2514" w:rsidRPr="00AA07B0" w:rsidRDefault="004C2514" w:rsidP="004C047D">
      <w:pPr>
        <w:overflowPunct w:val="0"/>
        <w:autoSpaceDE w:val="0"/>
        <w:jc w:val="both"/>
        <w:rPr>
          <w:rFonts w:cs="Times New Roman"/>
          <w:sz w:val="22"/>
          <w:szCs w:val="22"/>
        </w:rPr>
      </w:pPr>
    </w:p>
    <w:p w:rsidR="004C047D" w:rsidRPr="004C2514" w:rsidRDefault="004C047D" w:rsidP="004C2514">
      <w:pPr>
        <w:pStyle w:val="BodyText"/>
        <w:ind w:firstLine="709"/>
        <w:rPr>
          <w:rFonts w:ascii="Arial" w:hAnsi="Arial"/>
          <w:sz w:val="20"/>
          <w:szCs w:val="20"/>
        </w:rPr>
      </w:pPr>
      <w:r w:rsidRPr="004C2514">
        <w:rPr>
          <w:rFonts w:ascii="Arial" w:hAnsi="Arial"/>
          <w:sz w:val="20"/>
          <w:szCs w:val="20"/>
        </w:rPr>
        <w:t>Prezentul mandat este netransmisibil unei terţe persoane şi valabil până la revocarea sa expresă .  În executarea prezentului mandat, mandatarul meu va semna în locul meu şi pentru mine, oriunde va fi necesar, semnătura acestuia fiindu-mi opozabilă. în limitele mandatului de faţă.</w:t>
      </w:r>
    </w:p>
    <w:p w:rsidR="004C2514" w:rsidRDefault="004C047D" w:rsidP="004C047D">
      <w:pPr>
        <w:ind w:firstLine="720"/>
        <w:jc w:val="both"/>
        <w:rPr>
          <w:rFonts w:ascii="Arial" w:hAnsi="Arial"/>
          <w:sz w:val="20"/>
          <w:szCs w:val="20"/>
        </w:rPr>
      </w:pPr>
      <w:r w:rsidRPr="004C2514">
        <w:rPr>
          <w:rFonts w:ascii="Arial" w:hAnsi="Arial"/>
          <w:sz w:val="20"/>
          <w:szCs w:val="20"/>
        </w:rPr>
        <w:tab/>
      </w:r>
    </w:p>
    <w:p w:rsidR="004C047D" w:rsidRPr="004C2514" w:rsidRDefault="004C047D" w:rsidP="004C047D">
      <w:pPr>
        <w:ind w:firstLine="720"/>
        <w:jc w:val="both"/>
        <w:rPr>
          <w:rFonts w:ascii="Arial" w:hAnsi="Arial"/>
          <w:sz w:val="20"/>
          <w:szCs w:val="20"/>
        </w:rPr>
      </w:pPr>
      <w:r w:rsidRPr="004C2514">
        <w:rPr>
          <w:rFonts w:ascii="Arial" w:hAnsi="Arial"/>
          <w:sz w:val="20"/>
          <w:szCs w:val="20"/>
        </w:rPr>
        <w:t>MANDANT,</w:t>
      </w:r>
    </w:p>
    <w:p w:rsidR="004C047D" w:rsidRPr="004C2514" w:rsidRDefault="004C047D" w:rsidP="004C047D">
      <w:pPr>
        <w:ind w:firstLine="720"/>
        <w:jc w:val="both"/>
        <w:rPr>
          <w:rFonts w:ascii="Arial" w:hAnsi="Arial"/>
          <w:sz w:val="20"/>
          <w:szCs w:val="20"/>
        </w:rPr>
      </w:pPr>
      <w:r w:rsidRPr="004C2514">
        <w:rPr>
          <w:rFonts w:ascii="Arial" w:hAnsi="Arial"/>
          <w:sz w:val="20"/>
          <w:szCs w:val="20"/>
        </w:rPr>
        <w:t xml:space="preserve">(Numele şi prenumele în clar , întreg, conform act identitate al acţionarului)  </w:t>
      </w:r>
    </w:p>
    <w:p w:rsidR="004C047D" w:rsidRPr="004C2514" w:rsidRDefault="004C047D" w:rsidP="004C047D">
      <w:pPr>
        <w:ind w:firstLine="720"/>
        <w:jc w:val="both"/>
        <w:rPr>
          <w:rFonts w:ascii="Arial" w:hAnsi="Arial"/>
          <w:sz w:val="20"/>
          <w:szCs w:val="20"/>
        </w:rPr>
      </w:pPr>
    </w:p>
    <w:p w:rsidR="004C047D" w:rsidRPr="004C2514" w:rsidRDefault="004C047D" w:rsidP="004C047D">
      <w:pPr>
        <w:ind w:firstLine="720"/>
        <w:jc w:val="both"/>
        <w:rPr>
          <w:rFonts w:ascii="Arial" w:hAnsi="Arial"/>
          <w:sz w:val="20"/>
          <w:szCs w:val="20"/>
        </w:rPr>
      </w:pPr>
      <w:r w:rsidRPr="004C2514">
        <w:rPr>
          <w:rFonts w:ascii="Arial" w:hAnsi="Arial"/>
          <w:sz w:val="20"/>
          <w:szCs w:val="20"/>
        </w:rPr>
        <w:t>___________________________</w:t>
      </w:r>
    </w:p>
    <w:p w:rsidR="004C047D" w:rsidRPr="004C2514" w:rsidRDefault="004C047D" w:rsidP="00AA07B0">
      <w:pPr>
        <w:ind w:firstLine="720"/>
        <w:jc w:val="both"/>
        <w:rPr>
          <w:rFonts w:ascii="Arial" w:hAnsi="Arial"/>
          <w:sz w:val="20"/>
          <w:szCs w:val="20"/>
        </w:rPr>
      </w:pPr>
      <w:r w:rsidRPr="004C2514">
        <w:rPr>
          <w:rFonts w:ascii="Arial" w:hAnsi="Arial"/>
          <w:sz w:val="20"/>
          <w:szCs w:val="20"/>
        </w:rPr>
        <w:t xml:space="preserve">Semnătura :                                                                                                    Data    </w:t>
      </w:r>
    </w:p>
    <w:sectPr w:rsidR="004C047D" w:rsidRPr="004C2514" w:rsidSect="004C047D">
      <w:pgSz w:w="11907" w:h="16839" w:code="9"/>
      <w:pgMar w:top="720" w:right="72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4C047D"/>
    <w:rsid w:val="000F1F3E"/>
    <w:rsid w:val="003C6AF2"/>
    <w:rsid w:val="004A7DBE"/>
    <w:rsid w:val="004C047D"/>
    <w:rsid w:val="004C2514"/>
    <w:rsid w:val="007001E0"/>
    <w:rsid w:val="00A24A27"/>
    <w:rsid w:val="00AA07B0"/>
    <w:rsid w:val="00D25F9D"/>
    <w:rsid w:val="00DB1C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54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47D"/>
    <w:pPr>
      <w:widowControl w:val="0"/>
      <w:suppressAutoHyphens/>
      <w:ind w:left="0"/>
      <w:jc w:val="left"/>
    </w:pPr>
    <w:rPr>
      <w:rFonts w:ascii="Times New Roman" w:eastAsia="SimSun" w:hAnsi="Times New Roman" w:cs="Ari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C047D"/>
    <w:pPr>
      <w:spacing w:after="120"/>
    </w:pPr>
  </w:style>
  <w:style w:type="character" w:customStyle="1" w:styleId="BodyTextChar">
    <w:name w:val="Body Text Char"/>
    <w:basedOn w:val="DefaultParagraphFont"/>
    <w:link w:val="BodyText"/>
    <w:rsid w:val="004C047D"/>
    <w:rPr>
      <w:rFonts w:ascii="Times New Roman" w:eastAsia="SimSun" w:hAnsi="Times New Roman" w:cs="Arial"/>
      <w:kern w:val="1"/>
      <w:sz w:val="24"/>
      <w:szCs w:val="24"/>
      <w:lang w:eastAsia="hi-IN" w:bidi="hi-IN"/>
    </w:rPr>
  </w:style>
  <w:style w:type="character" w:customStyle="1" w:styleId="markedcontent">
    <w:name w:val="markedcontent"/>
    <w:basedOn w:val="DefaultParagraphFont"/>
    <w:rsid w:val="004C047D"/>
  </w:style>
</w:styles>
</file>

<file path=word/webSettings.xml><?xml version="1.0" encoding="utf-8"?>
<w:webSettings xmlns:r="http://schemas.openxmlformats.org/officeDocument/2006/relationships" xmlns:w="http://schemas.openxmlformats.org/wordprocessingml/2006/main">
  <w:divs>
    <w:div w:id="47907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662</Words>
  <Characters>3780</Characters>
  <Application>Microsoft Office Word</Application>
  <DocSecurity>0</DocSecurity>
  <Lines>31</Lines>
  <Paragraphs>8</Paragraphs>
  <ScaleCrop>false</ScaleCrop>
  <Company/>
  <LinksUpToDate>false</LinksUpToDate>
  <CharactersWithSpaces>4434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2023-03-14T08:44:00Z</dcterms:created>
  <dcterms:modified xsi:type="dcterms:W3CDTF">2025-03-11T08:00:00Z</dcterms:modified>
</cp:coreProperties>
</file>